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720"/>
        <w:bidiVisual/>
        <w:tblW w:w="9350" w:type="dxa"/>
        <w:tblLook w:val="04A0" w:firstRow="1" w:lastRow="0" w:firstColumn="1" w:lastColumn="0" w:noHBand="0" w:noVBand="1"/>
      </w:tblPr>
      <w:tblGrid>
        <w:gridCol w:w="811"/>
        <w:gridCol w:w="1444"/>
        <w:gridCol w:w="3403"/>
        <w:gridCol w:w="1883"/>
        <w:gridCol w:w="1809"/>
      </w:tblGrid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ردیف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شاخصه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softHyphen/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ها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امتیاز شاخص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softHyphen/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های داوری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امتیاز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spacing w:line="276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1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ساختار ومحتوا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صفحه شروع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معرف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محصول وپد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د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آورنده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دقت اطلاعات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صحت محتوا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غني سازي و تنوع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پ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از 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ک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سبک ثابت در طول محتوا (محل قرار گرفتن اجزاء مانند تصاو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نسرت</w:t>
            </w:r>
            <w:r w:rsidRPr="00CE1DAC">
              <w:rPr>
                <w:rFonts w:ascii="Cambria" w:hAnsi="Cambria" w:cs="Cambria"/>
                <w:szCs w:val="22"/>
                <w:rtl/>
                <w:lang w:bidi="fa-IR"/>
              </w:rPr>
              <w:softHyphen/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،تا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تل</w:t>
            </w:r>
            <w:r w:rsidRPr="00CE1DAC">
              <w:rPr>
                <w:rFonts w:ascii="Cambria" w:hAnsi="Cambria" w:cs="Cambria"/>
                <w:szCs w:val="22"/>
                <w:rtl/>
                <w:lang w:bidi="fa-IR"/>
              </w:rPr>
              <w:softHyphen/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ساند افکت ها و...)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*ک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تدو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ن</w:t>
            </w:r>
          </w:p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/>
                <w:szCs w:val="22"/>
                <w:rtl/>
              </w:rPr>
              <w:t>*ک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ف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ت</w:t>
            </w:r>
            <w:r w:rsidRPr="00CE1DAC">
              <w:rPr>
                <w:rFonts w:cs="B Nazanin"/>
                <w:szCs w:val="22"/>
                <w:rtl/>
              </w:rPr>
              <w:t xml:space="preserve"> تول</w:t>
            </w:r>
            <w:r w:rsidRPr="00CE1DAC">
              <w:rPr>
                <w:rFonts w:cs="B Nazanin" w:hint="cs"/>
                <w:szCs w:val="22"/>
                <w:rtl/>
              </w:rPr>
              <w:t>ی</w:t>
            </w:r>
            <w:r w:rsidRPr="00CE1DAC">
              <w:rPr>
                <w:rFonts w:cs="B Nazanin" w:hint="eastAsia"/>
                <w:szCs w:val="22"/>
                <w:rtl/>
              </w:rPr>
              <w:t>د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50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مخاطب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t xml:space="preserve"> پسندي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سادگي ب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ان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مطالب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م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زان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تناسب محتوا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اثر با زمان اثر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 w:hint="eastAsia"/>
                <w:szCs w:val="22"/>
                <w:rtl/>
                <w:lang w:bidi="fa-IR"/>
              </w:rPr>
              <w:t>ظاهر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جذاب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و زيبا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ظاهر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گرافيك و چينش افزونه</w:t>
            </w:r>
            <w:r w:rsidRPr="00CE1DAC">
              <w:rPr>
                <w:rFonts w:ascii="Cambria" w:hAnsi="Cambria" w:cs="Cambria"/>
                <w:szCs w:val="22"/>
                <w:rtl/>
                <w:lang w:bidi="fa-IR"/>
              </w:rPr>
              <w:softHyphen/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های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هنر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</w:p>
          <w:p w:rsidR="00800347" w:rsidRPr="00CE1DAC" w:rsidRDefault="00800347" w:rsidP="005F6CFE">
            <w:pPr>
              <w:jc w:val="both"/>
              <w:rPr>
                <w:rFonts w:cs="B Nazanin"/>
                <w:szCs w:val="22"/>
                <w:rtl/>
                <w:lang w:bidi="fa-IR"/>
              </w:rPr>
            </w:pPr>
            <w:r w:rsidRPr="00CE1DAC">
              <w:rPr>
                <w:rFonts w:cs="B Nazanin"/>
                <w:szCs w:val="22"/>
                <w:rtl/>
                <w:lang w:bidi="fa-IR"/>
              </w:rPr>
              <w:t>* ک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ف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ت</w:t>
            </w:r>
            <w:r w:rsidRPr="00CE1DAC">
              <w:rPr>
                <w:rFonts w:cs="B Nazanin"/>
                <w:szCs w:val="22"/>
                <w:rtl/>
                <w:lang w:bidi="fa-IR"/>
              </w:rPr>
              <w:t xml:space="preserve"> صدا و تصو</w:t>
            </w:r>
            <w:r w:rsidRPr="00CE1DAC">
              <w:rPr>
                <w:rFonts w:cs="B Nazanin" w:hint="cs"/>
                <w:szCs w:val="22"/>
                <w:rtl/>
                <w:lang w:bidi="fa-IR"/>
              </w:rPr>
              <w:t>ی</w:t>
            </w:r>
            <w:r w:rsidRPr="00CE1DAC">
              <w:rPr>
                <w:rFonts w:cs="B Nazanin" w:hint="eastAsia"/>
                <w:szCs w:val="22"/>
                <w:rtl/>
                <w:lang w:bidi="fa-IR"/>
              </w:rPr>
              <w:t>ر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15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/>
                <w:b/>
                <w:bCs/>
                <w:szCs w:val="22"/>
                <w:rtl/>
              </w:rPr>
              <w:t>خلاق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ی</w:t>
            </w:r>
            <w:r w:rsidRPr="00CE1DAC">
              <w:rPr>
                <w:rFonts w:cs="B Nazanin" w:hint="eastAsia"/>
                <w:b/>
                <w:bCs/>
                <w:szCs w:val="22"/>
                <w:rtl/>
              </w:rPr>
              <w:t>ت</w:t>
            </w:r>
            <w:r w:rsidRPr="00CE1DAC">
              <w:rPr>
                <w:rFonts w:cs="B Nazanin"/>
                <w:b/>
                <w:bCs/>
                <w:szCs w:val="22"/>
                <w:rtl/>
              </w:rPr>
              <w:t xml:space="preserve"> و نوآور</w:t>
            </w:r>
            <w:r w:rsidRPr="00CE1DAC">
              <w:rPr>
                <w:rFonts w:cs="B Nazanin" w:hint="cs"/>
                <w:b/>
                <w:bCs/>
                <w:szCs w:val="22"/>
                <w:rtl/>
              </w:rPr>
              <w:t>ی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قابلیت های ویژه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4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یادگیری مخاطبین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تدوین اهداف آموزشی</w:t>
            </w:r>
          </w:p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تعیین حیطه هدف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انتخاب رسانه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</w:rPr>
            </w:pPr>
            <w:r w:rsidRPr="00CE1DAC">
              <w:rPr>
                <w:rStyle w:val="fontstyle0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اهداف آموزشی</w:t>
            </w:r>
          </w:p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</w:rPr>
            </w:pPr>
            <w:r w:rsidRPr="00CE1DAC">
              <w:rPr>
                <w:rStyle w:val="fontstyle2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طبیعت پیام</w:t>
            </w:r>
          </w:p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Style w:val="fontstyle21"/>
                <w:rFonts w:cs="B Nazanin" w:hint="cs"/>
                <w:szCs w:val="22"/>
                <w:rtl/>
              </w:rPr>
              <w:t xml:space="preserve">* </w:t>
            </w:r>
            <w:r w:rsidRPr="00CE1DAC">
              <w:rPr>
                <w:rStyle w:val="fontstyle01"/>
                <w:rFonts w:cs="B Nazanin"/>
                <w:szCs w:val="22"/>
                <w:rtl/>
              </w:rPr>
              <w:t>تناسب نوع رسانه با خصوصیات مخاطبین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10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811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6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تعیین نحوه انتشار رسانه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انتخاب نحوه انتشار رسانه (شبکه</w:t>
            </w:r>
            <w:r w:rsidRPr="00CE1DAC">
              <w:rPr>
                <w:rFonts w:cs="B Nazanin"/>
                <w:szCs w:val="22"/>
                <w:rtl/>
              </w:rPr>
              <w:softHyphen/>
            </w:r>
            <w:r w:rsidRPr="00CE1DAC">
              <w:rPr>
                <w:rFonts w:cs="B Nazanin" w:hint="cs"/>
                <w:szCs w:val="22"/>
                <w:rtl/>
              </w:rPr>
              <w:t>های اجتماعی، شبکه</w:t>
            </w:r>
            <w:r w:rsidRPr="00CE1DAC">
              <w:rPr>
                <w:rFonts w:cs="B Nazanin"/>
                <w:szCs w:val="22"/>
                <w:rtl/>
              </w:rPr>
              <w:softHyphen/>
            </w:r>
            <w:r w:rsidRPr="00CE1DAC">
              <w:rPr>
                <w:rFonts w:cs="B Nazanin" w:hint="cs"/>
                <w:szCs w:val="22"/>
                <w:rtl/>
              </w:rPr>
              <w:t>های رسانه ملی-کانال</w:t>
            </w:r>
            <w:r w:rsidRPr="00CE1DAC">
              <w:rPr>
                <w:rFonts w:cs="B Nazanin"/>
                <w:szCs w:val="22"/>
                <w:rtl/>
              </w:rPr>
              <w:softHyphen/>
            </w:r>
            <w:r w:rsidRPr="00CE1DAC">
              <w:rPr>
                <w:rFonts w:cs="B Nazanin" w:hint="cs"/>
                <w:szCs w:val="22"/>
                <w:rtl/>
              </w:rPr>
              <w:t>ها و صفحات اجتماعی و..)</w:t>
            </w:r>
          </w:p>
          <w:p w:rsidR="00800347" w:rsidRPr="00CE1DAC" w:rsidRDefault="00800347" w:rsidP="005F6CFE">
            <w:pPr>
              <w:pStyle w:val="ListParagraph"/>
              <w:ind w:left="0"/>
              <w:contextualSpacing w:val="0"/>
              <w:jc w:val="both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* دلیل انتخاب مکان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szCs w:val="22"/>
                <w:rtl/>
              </w:rPr>
            </w:pPr>
            <w:r w:rsidRPr="00CE1DAC">
              <w:rPr>
                <w:rFonts w:cs="B Nazanin" w:hint="cs"/>
                <w:szCs w:val="22"/>
                <w:rtl/>
              </w:rPr>
              <w:t>5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</w:p>
        </w:tc>
      </w:tr>
      <w:tr w:rsidR="00800347" w:rsidRPr="00E268B5" w:rsidTr="00800347">
        <w:tc>
          <w:tcPr>
            <w:tcW w:w="5658" w:type="dxa"/>
            <w:gridSpan w:val="3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جمع امتیازات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CE1DAC">
              <w:rPr>
                <w:rFonts w:cs="B Nazanin" w:hint="cs"/>
                <w:b/>
                <w:bCs/>
                <w:szCs w:val="22"/>
                <w:rtl/>
              </w:rPr>
              <w:t>100</w:t>
            </w:r>
          </w:p>
        </w:tc>
        <w:tc>
          <w:tcPr>
            <w:tcW w:w="1809" w:type="dxa"/>
          </w:tcPr>
          <w:p w:rsidR="00800347" w:rsidRPr="00CE1DAC" w:rsidRDefault="00800347" w:rsidP="005F6CFE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990BB9" w:rsidRPr="005F6CFE" w:rsidRDefault="005F6CFE" w:rsidP="00A5488C">
      <w:pPr>
        <w:bidi/>
        <w:jc w:val="center"/>
        <w:rPr>
          <w:rFonts w:asciiTheme="minorBidi" w:hAnsiTheme="minorBidi"/>
          <w:b/>
          <w:bCs/>
        </w:rPr>
      </w:pPr>
      <w:r w:rsidRPr="005F6CFE">
        <w:rPr>
          <w:rFonts w:asciiTheme="minorBidi" w:hAnsiTheme="minorBidi"/>
          <w:b/>
          <w:bCs/>
          <w:rtl/>
        </w:rPr>
        <w:t xml:space="preserve">فرم داوری </w:t>
      </w:r>
      <w:bookmarkStart w:id="0" w:name="_GoBack"/>
      <w:r w:rsidR="00A5488C">
        <w:rPr>
          <w:rFonts w:asciiTheme="minorBidi" w:hAnsiTheme="minorBidi" w:hint="cs"/>
          <w:b/>
          <w:bCs/>
          <w:rtl/>
        </w:rPr>
        <w:t>کلیپ و پادکست</w:t>
      </w:r>
      <w:bookmarkEnd w:id="0"/>
    </w:p>
    <w:sectPr w:rsidR="00990BB9" w:rsidRPr="005F6C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Mitra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22DFE"/>
    <w:rsid w:val="00260576"/>
    <w:rsid w:val="005F6CFE"/>
    <w:rsid w:val="00637A5A"/>
    <w:rsid w:val="00800347"/>
    <w:rsid w:val="008412FD"/>
    <w:rsid w:val="00901B4E"/>
    <w:rsid w:val="00990BB9"/>
    <w:rsid w:val="00A5488C"/>
    <w:rsid w:val="00C5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901B4E"/>
    <w:pPr>
      <w:bidi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39"/>
    <w:rsid w:val="00901B4E"/>
    <w:pPr>
      <w:bidi/>
      <w:spacing w:after="0" w:line="240" w:lineRule="auto"/>
    </w:pPr>
    <w:rPr>
      <w:rFonts w:ascii="Calibri" w:eastAsia="Calibri" w:hAnsi="Calibri" w:cs="2  Nazani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901B4E"/>
    <w:rPr>
      <w:rFonts w:ascii="BMitra" w:hAnsi="BMitr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901B4E"/>
    <w:rPr>
      <w:rFonts w:ascii="Wingdings" w:hAnsi="Wingdings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18F18-1333-435B-86BE-8BC1DA59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9</cp:revision>
  <dcterms:created xsi:type="dcterms:W3CDTF">2022-11-02T07:20:00Z</dcterms:created>
  <dcterms:modified xsi:type="dcterms:W3CDTF">2023-11-19T05:29:00Z</dcterms:modified>
</cp:coreProperties>
</file>